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8B7D" w14:textId="77777777" w:rsidR="001F35D1" w:rsidRPr="001C7800" w:rsidRDefault="0084540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</w:t>
      </w:r>
      <w:r w:rsidR="001A46EC">
        <w:rPr>
          <w:rFonts w:ascii="Meiryo UI" w:eastAsia="Meiryo UI" w:hAnsi="Meiryo UI" w:hint="eastAsia"/>
        </w:rPr>
        <w:t>第</w:t>
      </w:r>
      <w:r>
        <w:rPr>
          <w:rFonts w:ascii="Meiryo UI" w:eastAsia="Meiryo UI" w:hAnsi="Meiryo UI" w:hint="eastAsia"/>
        </w:rPr>
        <w:t>４</w:t>
      </w:r>
      <w:r w:rsidR="001A46EC">
        <w:rPr>
          <w:rFonts w:ascii="Meiryo UI" w:eastAsia="Meiryo UI" w:hAnsi="Meiryo UI" w:hint="eastAsia"/>
        </w:rPr>
        <w:t>号</w:t>
      </w:r>
      <w:r w:rsidR="001C7800" w:rsidRPr="001C7800">
        <w:rPr>
          <w:rFonts w:ascii="Meiryo UI" w:eastAsia="Meiryo UI" w:hAnsi="Meiryo UI" w:hint="eastAsia"/>
        </w:rPr>
        <w:t>）</w:t>
      </w:r>
    </w:p>
    <w:p w14:paraId="28652CD4" w14:textId="1EE6C717" w:rsidR="001C7800" w:rsidRPr="001C7800" w:rsidRDefault="001C7800" w:rsidP="001C7800">
      <w:pPr>
        <w:jc w:val="right"/>
        <w:rPr>
          <w:rFonts w:ascii="Meiryo UI" w:eastAsia="Meiryo UI" w:hAnsi="Meiryo UI"/>
        </w:rPr>
      </w:pPr>
      <w:r w:rsidRPr="001C7800">
        <w:rPr>
          <w:rFonts w:ascii="Meiryo UI" w:eastAsia="Meiryo UI" w:hAnsi="Meiryo UI" w:hint="eastAsia"/>
        </w:rPr>
        <w:t xml:space="preserve">令和　</w:t>
      </w:r>
      <w:r w:rsidR="007B3BCD">
        <w:rPr>
          <w:rFonts w:ascii="Meiryo UI" w:eastAsia="Meiryo UI" w:hAnsi="Meiryo UI" w:hint="eastAsia"/>
        </w:rPr>
        <w:t>6</w:t>
      </w:r>
      <w:r w:rsidRPr="001C7800">
        <w:rPr>
          <w:rFonts w:ascii="Meiryo UI" w:eastAsia="Meiryo UI" w:hAnsi="Meiryo UI" w:hint="eastAsia"/>
        </w:rPr>
        <w:t xml:space="preserve">年　</w:t>
      </w:r>
      <w:r w:rsidR="00E12439">
        <w:rPr>
          <w:rFonts w:ascii="Meiryo UI" w:eastAsia="Meiryo UI" w:hAnsi="Meiryo UI" w:hint="eastAsia"/>
        </w:rPr>
        <w:t>1</w:t>
      </w:r>
      <w:r w:rsidRPr="001C7800">
        <w:rPr>
          <w:rFonts w:ascii="Meiryo UI" w:eastAsia="Meiryo UI" w:hAnsi="Meiryo UI" w:hint="eastAsia"/>
        </w:rPr>
        <w:t xml:space="preserve">月　</w:t>
      </w:r>
      <w:r w:rsidR="00E12439">
        <w:rPr>
          <w:rFonts w:ascii="Meiryo UI" w:eastAsia="Meiryo UI" w:hAnsi="Meiryo UI" w:hint="eastAsia"/>
        </w:rPr>
        <w:t>18</w:t>
      </w:r>
      <w:r w:rsidRPr="001C7800">
        <w:rPr>
          <w:rFonts w:ascii="Meiryo UI" w:eastAsia="Meiryo UI" w:hAnsi="Meiryo UI" w:hint="eastAsia"/>
        </w:rPr>
        <w:t>日</w:t>
      </w:r>
    </w:p>
    <w:p w14:paraId="4C758281" w14:textId="77777777" w:rsidR="001C7800" w:rsidRPr="001C7800" w:rsidRDefault="001C7800">
      <w:pPr>
        <w:rPr>
          <w:rFonts w:ascii="Meiryo UI" w:eastAsia="Meiryo UI" w:hAnsi="Meiryo UI"/>
        </w:rPr>
      </w:pPr>
    </w:p>
    <w:p w14:paraId="531C5F43" w14:textId="77777777" w:rsidR="001C7800" w:rsidRPr="001C7800" w:rsidRDefault="006358E3" w:rsidP="001C7800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ＳＤＧｓ達成に向けた</w:t>
      </w:r>
      <w:r w:rsidR="001C7800" w:rsidRPr="001C7800">
        <w:rPr>
          <w:rFonts w:ascii="Meiryo UI" w:eastAsia="Meiryo UI" w:hAnsi="Meiryo UI" w:hint="eastAsia"/>
          <w:sz w:val="28"/>
          <w:szCs w:val="28"/>
        </w:rPr>
        <w:t>取組及び指標</w:t>
      </w:r>
      <w:r w:rsidR="00650D57">
        <w:rPr>
          <w:rFonts w:ascii="Meiryo UI" w:eastAsia="Meiryo UI" w:hAnsi="Meiryo UI" w:hint="eastAsia"/>
          <w:sz w:val="28"/>
          <w:szCs w:val="28"/>
        </w:rPr>
        <w:t>の</w:t>
      </w:r>
      <w:r w:rsidR="00845402">
        <w:rPr>
          <w:rFonts w:ascii="Meiryo UI" w:eastAsia="Meiryo UI" w:hAnsi="Meiryo UI" w:hint="eastAsia"/>
          <w:sz w:val="28"/>
          <w:szCs w:val="28"/>
        </w:rPr>
        <w:t>進捗状況報告書</w:t>
      </w:r>
    </w:p>
    <w:p w14:paraId="027F635D" w14:textId="77777777" w:rsidR="001C7800" w:rsidRDefault="001C7800">
      <w:pPr>
        <w:rPr>
          <w:rFonts w:ascii="Meiryo UI" w:eastAsia="Meiryo UI" w:hAnsi="Meiryo UI"/>
        </w:rPr>
      </w:pPr>
    </w:p>
    <w:tbl>
      <w:tblPr>
        <w:tblStyle w:val="a3"/>
        <w:tblW w:w="0" w:type="auto"/>
        <w:tblInd w:w="34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3788"/>
      </w:tblGrid>
      <w:tr w:rsidR="00AF139B" w14:paraId="75FC4C3C" w14:textId="77777777" w:rsidTr="0072313A">
        <w:tc>
          <w:tcPr>
            <w:tcW w:w="1522" w:type="dxa"/>
          </w:tcPr>
          <w:p w14:paraId="6C1387FA" w14:textId="77777777" w:rsidR="00AF139B" w:rsidRDefault="00AF139B">
            <w:pPr>
              <w:rPr>
                <w:rFonts w:ascii="Meiryo UI" w:eastAsia="Meiryo UI" w:hAnsi="Meiryo UI"/>
              </w:rPr>
            </w:pPr>
            <w:r w:rsidRPr="0072313A">
              <w:rPr>
                <w:rFonts w:ascii="Meiryo UI" w:eastAsia="Meiryo UI" w:hAnsi="Meiryo UI" w:hint="eastAsia"/>
                <w:spacing w:val="105"/>
                <w:kern w:val="0"/>
                <w:fitText w:val="1050" w:id="-1776653822"/>
              </w:rPr>
              <w:t>所在</w:t>
            </w:r>
            <w:r w:rsidRPr="0072313A">
              <w:rPr>
                <w:rFonts w:ascii="Meiryo UI" w:eastAsia="Meiryo UI" w:hAnsi="Meiryo UI" w:hint="eastAsia"/>
                <w:kern w:val="0"/>
                <w:fitText w:val="1050" w:id="-1776653822"/>
              </w:rPr>
              <w:t>地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3788" w:type="dxa"/>
          </w:tcPr>
          <w:p w14:paraId="44546D92" w14:textId="77777777" w:rsidR="00AF139B" w:rsidRDefault="007A5D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魚沼市下倉1532番地</w:t>
            </w:r>
          </w:p>
        </w:tc>
      </w:tr>
      <w:tr w:rsidR="00AF139B" w14:paraId="23ADB264" w14:textId="77777777" w:rsidTr="0072313A">
        <w:tc>
          <w:tcPr>
            <w:tcW w:w="1522" w:type="dxa"/>
          </w:tcPr>
          <w:p w14:paraId="6B057D99" w14:textId="77777777" w:rsidR="00AF139B" w:rsidRDefault="00AF139B">
            <w:pPr>
              <w:rPr>
                <w:rFonts w:ascii="Meiryo UI" w:eastAsia="Meiryo UI" w:hAnsi="Meiryo UI"/>
              </w:rPr>
            </w:pPr>
            <w:r w:rsidRPr="0072313A">
              <w:rPr>
                <w:rFonts w:ascii="Meiryo UI" w:eastAsia="Meiryo UI" w:hAnsi="Meiryo UI" w:hint="eastAsia"/>
                <w:spacing w:val="315"/>
                <w:kern w:val="0"/>
                <w:fitText w:val="1050" w:id="-1776653823"/>
              </w:rPr>
              <w:t>名</w:t>
            </w:r>
            <w:r w:rsidRPr="0072313A">
              <w:rPr>
                <w:rFonts w:ascii="Meiryo UI" w:eastAsia="Meiryo UI" w:hAnsi="Meiryo UI" w:hint="eastAsia"/>
                <w:kern w:val="0"/>
                <w:fitText w:val="1050" w:id="-1776653823"/>
              </w:rPr>
              <w:t>称</w:t>
            </w:r>
            <w:r>
              <w:rPr>
                <w:rFonts w:ascii="Meiryo UI" w:eastAsia="Meiryo UI" w:hAnsi="Meiryo UI" w:hint="eastAsia"/>
                <w:kern w:val="0"/>
              </w:rPr>
              <w:t>：</w:t>
            </w:r>
          </w:p>
        </w:tc>
        <w:tc>
          <w:tcPr>
            <w:tcW w:w="3788" w:type="dxa"/>
          </w:tcPr>
          <w:p w14:paraId="4CB054B0" w14:textId="77777777" w:rsidR="00AF139B" w:rsidRDefault="007A5D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旭コンクリート㈱</w:t>
            </w:r>
          </w:p>
        </w:tc>
      </w:tr>
      <w:tr w:rsidR="00AF139B" w14:paraId="0E8AC9AB" w14:textId="77777777" w:rsidTr="0072313A">
        <w:tc>
          <w:tcPr>
            <w:tcW w:w="1522" w:type="dxa"/>
          </w:tcPr>
          <w:p w14:paraId="59A1609F" w14:textId="77777777" w:rsidR="00AF139B" w:rsidRDefault="00AF139B">
            <w:pPr>
              <w:rPr>
                <w:rFonts w:ascii="Meiryo UI" w:eastAsia="Meiryo UI" w:hAnsi="Meiryo UI"/>
              </w:rPr>
            </w:pPr>
            <w:r w:rsidRPr="0072313A">
              <w:rPr>
                <w:rFonts w:ascii="Meiryo UI" w:eastAsia="Meiryo UI" w:hAnsi="Meiryo UI" w:hint="eastAsia"/>
                <w:spacing w:val="105"/>
                <w:kern w:val="0"/>
                <w:fitText w:val="1050" w:id="-1776653824"/>
              </w:rPr>
              <w:t>代表</w:t>
            </w:r>
            <w:r w:rsidRPr="0072313A">
              <w:rPr>
                <w:rFonts w:ascii="Meiryo UI" w:eastAsia="Meiryo UI" w:hAnsi="Meiryo UI" w:hint="eastAsia"/>
                <w:kern w:val="0"/>
                <w:fitText w:val="1050" w:id="-1776653824"/>
              </w:rPr>
              <w:t>者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3788" w:type="dxa"/>
          </w:tcPr>
          <w:p w14:paraId="1F0499BE" w14:textId="77777777" w:rsidR="00AF139B" w:rsidRDefault="007A5D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三友　泰彦</w:t>
            </w:r>
          </w:p>
        </w:tc>
      </w:tr>
      <w:tr w:rsidR="0072313A" w14:paraId="6A0D2959" w14:textId="77777777" w:rsidTr="0072313A">
        <w:tc>
          <w:tcPr>
            <w:tcW w:w="1522" w:type="dxa"/>
          </w:tcPr>
          <w:p w14:paraId="7D676F12" w14:textId="77777777" w:rsidR="0072313A" w:rsidRDefault="007231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登録年月日：</w:t>
            </w:r>
          </w:p>
        </w:tc>
        <w:tc>
          <w:tcPr>
            <w:tcW w:w="3788" w:type="dxa"/>
          </w:tcPr>
          <w:p w14:paraId="041D1076" w14:textId="7D5F5359" w:rsidR="0072313A" w:rsidRDefault="007B3BC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令和5年2月7日</w:t>
            </w:r>
          </w:p>
        </w:tc>
      </w:tr>
    </w:tbl>
    <w:p w14:paraId="15F83B2A" w14:textId="77777777" w:rsidR="00AF139B" w:rsidRDefault="00AF139B">
      <w:pPr>
        <w:rPr>
          <w:rFonts w:ascii="Meiryo UI" w:eastAsia="Meiryo UI" w:hAnsi="Meiryo UI"/>
        </w:rPr>
      </w:pPr>
    </w:p>
    <w:p w14:paraId="6F026916" w14:textId="77777777" w:rsidR="00845402" w:rsidRDefault="0084540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新潟県ＳＤＧｓ推進建設企業登録</w:t>
      </w:r>
      <w:r w:rsidR="000046B7">
        <w:rPr>
          <w:rFonts w:ascii="Meiryo UI" w:eastAsia="Meiryo UI" w:hAnsi="Meiryo UI" w:hint="eastAsia"/>
        </w:rPr>
        <w:t>制度実施</w:t>
      </w:r>
      <w:r>
        <w:rPr>
          <w:rFonts w:ascii="Meiryo UI" w:eastAsia="Meiryo UI" w:hAnsi="Meiryo UI" w:hint="eastAsia"/>
        </w:rPr>
        <w:t>要綱第</w:t>
      </w:r>
      <w:r w:rsidR="00B16FB9">
        <w:rPr>
          <w:rFonts w:ascii="Meiryo UI" w:eastAsia="Meiryo UI" w:hAnsi="Meiryo UI" w:hint="eastAsia"/>
        </w:rPr>
        <w:t>８</w:t>
      </w:r>
      <w:r>
        <w:rPr>
          <w:rFonts w:ascii="Meiryo UI" w:eastAsia="Meiryo UI" w:hAnsi="Meiryo UI" w:hint="eastAsia"/>
        </w:rPr>
        <w:t>条の規定により、下記のとおり進捗状況を報告します。</w:t>
      </w:r>
    </w:p>
    <w:p w14:paraId="4A865EFD" w14:textId="77777777" w:rsidR="001C7800" w:rsidRDefault="001C7800">
      <w:pPr>
        <w:rPr>
          <w:rFonts w:ascii="Meiryo UI" w:eastAsia="Meiryo UI" w:hAnsi="Meiryo UI"/>
        </w:rPr>
      </w:pPr>
    </w:p>
    <w:tbl>
      <w:tblPr>
        <w:tblStyle w:val="a3"/>
        <w:tblW w:w="8977" w:type="dxa"/>
        <w:jc w:val="center"/>
        <w:tblLook w:val="04A0" w:firstRow="1" w:lastRow="0" w:firstColumn="1" w:lastColumn="0" w:noHBand="0" w:noVBand="1"/>
      </w:tblPr>
      <w:tblGrid>
        <w:gridCol w:w="895"/>
        <w:gridCol w:w="3042"/>
        <w:gridCol w:w="3420"/>
        <w:gridCol w:w="1620"/>
      </w:tblGrid>
      <w:tr w:rsidR="001C7800" w14:paraId="7FDDF606" w14:textId="77777777" w:rsidTr="00881B11">
        <w:trPr>
          <w:trHeight w:val="541"/>
          <w:jc w:val="center"/>
        </w:trPr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FF6DC44" w14:textId="77777777" w:rsidR="001C7800" w:rsidRDefault="001226BC" w:rsidP="001C780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三側面</w:t>
            </w:r>
          </w:p>
        </w:tc>
        <w:tc>
          <w:tcPr>
            <w:tcW w:w="3042" w:type="dxa"/>
            <w:tcBorders>
              <w:top w:val="single" w:sz="18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C6CD3B3" w14:textId="77777777" w:rsidR="001C7800" w:rsidRDefault="001C7800" w:rsidP="001C780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具体的取組</w:t>
            </w:r>
          </w:p>
        </w:tc>
        <w:tc>
          <w:tcPr>
            <w:tcW w:w="342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602604E" w14:textId="77777777" w:rsidR="001C7800" w:rsidRDefault="001C7800" w:rsidP="001C780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2030年に向けた指標</w:t>
            </w:r>
          </w:p>
        </w:tc>
        <w:tc>
          <w:tcPr>
            <w:tcW w:w="162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343567DA" w14:textId="77777777" w:rsidR="001C7800" w:rsidRDefault="001C7800" w:rsidP="001C780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関連するゴール</w:t>
            </w:r>
          </w:p>
        </w:tc>
      </w:tr>
      <w:tr w:rsidR="001C7800" w14:paraId="517D1E78" w14:textId="77777777" w:rsidTr="000046B7">
        <w:trPr>
          <w:trHeight w:val="928"/>
          <w:jc w:val="center"/>
        </w:trPr>
        <w:tc>
          <w:tcPr>
            <w:tcW w:w="895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1345099" w14:textId="77777777" w:rsidR="001C7800" w:rsidRDefault="001C7800" w:rsidP="001C780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環境</w:t>
            </w:r>
          </w:p>
        </w:tc>
        <w:tc>
          <w:tcPr>
            <w:tcW w:w="3042" w:type="dxa"/>
            <w:vMerge w:val="restart"/>
            <w:tcBorders>
              <w:top w:val="double" w:sz="4" w:space="0" w:color="auto"/>
            </w:tcBorders>
            <w:vAlign w:val="center"/>
          </w:tcPr>
          <w:p w14:paraId="4F04C058" w14:textId="04D115D6" w:rsidR="007B3BCD" w:rsidRDefault="007B3BCD" w:rsidP="007B3BC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不良品の発生を報告書として残して誰でも閲覧できるようにした。これにより各個人の不良を発生させたくない意識が高まっている。</w:t>
            </w:r>
          </w:p>
        </w:tc>
        <w:tc>
          <w:tcPr>
            <w:tcW w:w="3420" w:type="dxa"/>
            <w:tcBorders>
              <w:top w:val="double" w:sz="4" w:space="0" w:color="auto"/>
              <w:bottom w:val="nil"/>
            </w:tcBorders>
            <w:vAlign w:val="center"/>
          </w:tcPr>
          <w:p w14:paraId="0453C3BE" w14:textId="5FC53159" w:rsidR="00881B11" w:rsidRPr="007B3BCD" w:rsidRDefault="007B3BC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不良によるコンクリート廃棄物量減少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C8911D0" w14:textId="5EA5194E" w:rsidR="001C7800" w:rsidRDefault="007B3BCD" w:rsidP="00881B1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</w:p>
        </w:tc>
      </w:tr>
      <w:tr w:rsidR="001C7800" w14:paraId="5FF96B62" w14:textId="77777777" w:rsidTr="00881B11">
        <w:trPr>
          <w:trHeight w:val="987"/>
          <w:jc w:val="center"/>
        </w:trPr>
        <w:tc>
          <w:tcPr>
            <w:tcW w:w="895" w:type="dxa"/>
            <w:vMerge/>
            <w:tcBorders>
              <w:left w:val="single" w:sz="18" w:space="0" w:color="auto"/>
            </w:tcBorders>
            <w:vAlign w:val="center"/>
          </w:tcPr>
          <w:p w14:paraId="4806CD7E" w14:textId="77777777" w:rsidR="001C7800" w:rsidRDefault="001C7800" w:rsidP="001C780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42" w:type="dxa"/>
            <w:vMerge/>
          </w:tcPr>
          <w:p w14:paraId="480623D4" w14:textId="77777777" w:rsidR="001C7800" w:rsidRDefault="001C7800">
            <w:pPr>
              <w:rPr>
                <w:rFonts w:ascii="Meiryo UI" w:eastAsia="Meiryo UI" w:hAnsi="Meiryo UI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2E9959AD" w14:textId="3A5BCDAE" w:rsidR="00845402" w:rsidRDefault="0084540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【登録時】</w:t>
            </w:r>
            <w:r w:rsidR="007B3BCD">
              <w:rPr>
                <w:rFonts w:ascii="Meiryo UI" w:eastAsia="Meiryo UI" w:hAnsi="Meiryo UI" w:hint="eastAsia"/>
              </w:rPr>
              <w:t>5％</w:t>
            </w:r>
          </w:p>
          <w:p w14:paraId="4C121DA2" w14:textId="4238B7E8" w:rsidR="001C7800" w:rsidRDefault="001C780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【現状値】</w:t>
            </w:r>
            <w:r w:rsidR="007B3BCD">
              <w:rPr>
                <w:rFonts w:ascii="Meiryo UI" w:eastAsia="Meiryo UI" w:hAnsi="Meiryo UI" w:hint="eastAsia"/>
              </w:rPr>
              <w:t>4％</w:t>
            </w:r>
          </w:p>
          <w:p w14:paraId="6E07BD3F" w14:textId="1F9E5937" w:rsidR="001C7800" w:rsidRDefault="001C780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【目標値】</w:t>
            </w:r>
            <w:r w:rsidR="007B3BCD">
              <w:rPr>
                <w:rFonts w:ascii="Meiryo UI" w:eastAsia="Meiryo UI" w:hAnsi="Meiryo UI" w:hint="eastAsia"/>
              </w:rPr>
              <w:t>１％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39F3FB38" w14:textId="77777777" w:rsidR="001C7800" w:rsidRDefault="001C7800" w:rsidP="00881B1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282A53" w14:paraId="2D16B1A7" w14:textId="77777777" w:rsidTr="000046B7">
        <w:trPr>
          <w:trHeight w:val="857"/>
          <w:jc w:val="center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vAlign w:val="center"/>
          </w:tcPr>
          <w:p w14:paraId="7E9978D9" w14:textId="77777777" w:rsidR="00282A53" w:rsidRDefault="00282A53" w:rsidP="009553A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社会</w:t>
            </w:r>
          </w:p>
        </w:tc>
        <w:tc>
          <w:tcPr>
            <w:tcW w:w="3042" w:type="dxa"/>
            <w:vMerge w:val="restart"/>
            <w:vAlign w:val="center"/>
          </w:tcPr>
          <w:p w14:paraId="4F441F99" w14:textId="472A36B1" w:rsidR="0017219A" w:rsidRDefault="0017219A" w:rsidP="009553A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健康診断の再検査が必要な</w:t>
            </w:r>
          </w:p>
          <w:p w14:paraId="19EDBC9F" w14:textId="037D1F1B" w:rsidR="00282A53" w:rsidRDefault="0017219A" w:rsidP="009553A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社員一人一人に直接声掛けをし</w:t>
            </w:r>
          </w:p>
          <w:p w14:paraId="60BE0C66" w14:textId="06640F82" w:rsidR="0017219A" w:rsidRDefault="0017219A" w:rsidP="009553A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再受診を促している。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75EE90B9" w14:textId="11FC353C" w:rsidR="00282A53" w:rsidRPr="0017219A" w:rsidRDefault="0017219A" w:rsidP="009553A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健康診断再検査受診率向上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5C330A15" w14:textId="21243605" w:rsidR="00282A53" w:rsidRDefault="0017219A" w:rsidP="009553A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</w:tr>
      <w:tr w:rsidR="00282A53" w14:paraId="51D95BA4" w14:textId="77777777" w:rsidTr="009553A1">
        <w:trPr>
          <w:trHeight w:val="718"/>
          <w:jc w:val="center"/>
        </w:trPr>
        <w:tc>
          <w:tcPr>
            <w:tcW w:w="895" w:type="dxa"/>
            <w:vMerge/>
            <w:tcBorders>
              <w:left w:val="single" w:sz="18" w:space="0" w:color="auto"/>
            </w:tcBorders>
            <w:vAlign w:val="center"/>
          </w:tcPr>
          <w:p w14:paraId="5AAA2E54" w14:textId="77777777" w:rsidR="00282A53" w:rsidRDefault="00282A53" w:rsidP="009553A1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42" w:type="dxa"/>
            <w:vMerge/>
          </w:tcPr>
          <w:p w14:paraId="4DC0447A" w14:textId="77777777" w:rsidR="00282A53" w:rsidRDefault="00282A53" w:rsidP="009553A1">
            <w:pPr>
              <w:rPr>
                <w:rFonts w:ascii="Meiryo UI" w:eastAsia="Meiryo UI" w:hAnsi="Meiryo UI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640FCEBD" w14:textId="4FE86553" w:rsidR="00282A53" w:rsidRDefault="00282A53" w:rsidP="009553A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【登録時】</w:t>
            </w:r>
            <w:r w:rsidR="0017219A">
              <w:rPr>
                <w:rFonts w:ascii="Meiryo UI" w:eastAsia="Meiryo UI" w:hAnsi="Meiryo UI" w:hint="eastAsia"/>
              </w:rPr>
              <w:t>30％</w:t>
            </w:r>
          </w:p>
          <w:p w14:paraId="4D7B215E" w14:textId="55CC6770" w:rsidR="00282A53" w:rsidRDefault="00282A53" w:rsidP="009553A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【現状値】</w:t>
            </w:r>
            <w:r w:rsidR="0017219A">
              <w:rPr>
                <w:rFonts w:ascii="Meiryo UI" w:eastAsia="Meiryo UI" w:hAnsi="Meiryo UI" w:hint="eastAsia"/>
              </w:rPr>
              <w:t>70％</w:t>
            </w:r>
          </w:p>
          <w:p w14:paraId="07BC04E5" w14:textId="2221CD2B" w:rsidR="00282A53" w:rsidRDefault="00282A53" w:rsidP="009553A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【目標値】</w:t>
            </w:r>
            <w:r w:rsidR="0017219A">
              <w:rPr>
                <w:rFonts w:ascii="Meiryo UI" w:eastAsia="Meiryo UI" w:hAnsi="Meiryo UI" w:hint="eastAsia"/>
              </w:rPr>
              <w:t>100％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53146E54" w14:textId="77777777" w:rsidR="00282A53" w:rsidRDefault="00282A53" w:rsidP="009553A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1C7800" w14:paraId="06852BA2" w14:textId="77777777" w:rsidTr="000046B7">
        <w:trPr>
          <w:trHeight w:val="865"/>
          <w:jc w:val="center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vAlign w:val="center"/>
          </w:tcPr>
          <w:p w14:paraId="1A9D753A" w14:textId="77777777" w:rsidR="001C7800" w:rsidRDefault="00282A53" w:rsidP="001C780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経済</w:t>
            </w:r>
          </w:p>
        </w:tc>
        <w:tc>
          <w:tcPr>
            <w:tcW w:w="3042" w:type="dxa"/>
            <w:vMerge w:val="restart"/>
            <w:vAlign w:val="center"/>
          </w:tcPr>
          <w:p w14:paraId="64C9DEE4" w14:textId="77777777" w:rsidR="001C7800" w:rsidRDefault="0017219A" w:rsidP="003530F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工場内で色々な配置転換を行い</w:t>
            </w:r>
          </w:p>
          <w:p w14:paraId="25A6F2F6" w14:textId="46C27C9F" w:rsidR="0017219A" w:rsidRDefault="0017219A" w:rsidP="00FC071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多能工できる社員を増やし</w:t>
            </w:r>
            <w:r w:rsidR="00FC0710">
              <w:rPr>
                <w:rFonts w:ascii="Meiryo UI" w:eastAsia="Meiryo UI" w:hAnsi="Meiryo UI" w:hint="eastAsia"/>
              </w:rPr>
              <w:t>交代要員を育成し</w:t>
            </w:r>
            <w:r>
              <w:rPr>
                <w:rFonts w:ascii="Meiryo UI" w:eastAsia="Meiryo UI" w:hAnsi="Meiryo UI" w:hint="eastAsia"/>
              </w:rPr>
              <w:t>有給休暇による穴をうめれるようにしている。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10C38663" w14:textId="2DD47741" w:rsidR="00881B11" w:rsidRDefault="0017219A" w:rsidP="003530F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有給休暇取得率の向上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3F47E02D" w14:textId="77777777" w:rsidR="001C7800" w:rsidRDefault="0017219A" w:rsidP="00881B1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  <w:p w14:paraId="38072E3A" w14:textId="2AC093A2" w:rsidR="0017219A" w:rsidRDefault="0017219A" w:rsidP="00881B1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</w:tr>
      <w:tr w:rsidR="001C7800" w14:paraId="0202915D" w14:textId="77777777" w:rsidTr="00881B11">
        <w:trPr>
          <w:trHeight w:val="718"/>
          <w:jc w:val="center"/>
        </w:trPr>
        <w:tc>
          <w:tcPr>
            <w:tcW w:w="895" w:type="dxa"/>
            <w:vMerge/>
            <w:tcBorders>
              <w:left w:val="single" w:sz="18" w:space="0" w:color="auto"/>
            </w:tcBorders>
            <w:vAlign w:val="center"/>
          </w:tcPr>
          <w:p w14:paraId="3DE7A10C" w14:textId="77777777" w:rsidR="001C7800" w:rsidRDefault="001C7800" w:rsidP="001C780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42" w:type="dxa"/>
            <w:vMerge/>
          </w:tcPr>
          <w:p w14:paraId="7A1A0FDD" w14:textId="77777777" w:rsidR="001C7800" w:rsidRDefault="001C7800" w:rsidP="003530F7">
            <w:pPr>
              <w:rPr>
                <w:rFonts w:ascii="Meiryo UI" w:eastAsia="Meiryo UI" w:hAnsi="Meiryo UI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7029E4E8" w14:textId="123F8E4C" w:rsidR="0017219A" w:rsidRDefault="00845402" w:rsidP="003530F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【登録時】</w:t>
            </w:r>
            <w:r w:rsidR="0017219A">
              <w:rPr>
                <w:rFonts w:ascii="Meiryo UI" w:eastAsia="Meiryo UI" w:hAnsi="Meiryo UI" w:hint="eastAsia"/>
              </w:rPr>
              <w:t>60％</w:t>
            </w:r>
          </w:p>
          <w:p w14:paraId="1F6D1F21" w14:textId="5B6E61D8" w:rsidR="001C7800" w:rsidRDefault="001C7800" w:rsidP="003530F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【現状値】</w:t>
            </w:r>
            <w:r w:rsidR="0017219A">
              <w:rPr>
                <w:rFonts w:ascii="Meiryo UI" w:eastAsia="Meiryo UI" w:hAnsi="Meiryo UI" w:hint="eastAsia"/>
              </w:rPr>
              <w:t>65％</w:t>
            </w:r>
          </w:p>
          <w:p w14:paraId="384FEF49" w14:textId="0CB95FA8" w:rsidR="001C7800" w:rsidRDefault="001C7800" w:rsidP="003530F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【目標値】</w:t>
            </w:r>
            <w:r w:rsidR="0017219A">
              <w:rPr>
                <w:rFonts w:ascii="Meiryo UI" w:eastAsia="Meiryo UI" w:hAnsi="Meiryo UI" w:hint="eastAsia"/>
              </w:rPr>
              <w:t>70％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</w:tcPr>
          <w:p w14:paraId="6D9B8322" w14:textId="77777777" w:rsidR="001C7800" w:rsidRDefault="001C7800" w:rsidP="00881B1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1C7800" w14:paraId="58BE6C9A" w14:textId="77777777" w:rsidTr="000046B7">
        <w:trPr>
          <w:trHeight w:val="858"/>
          <w:jc w:val="center"/>
        </w:trPr>
        <w:tc>
          <w:tcPr>
            <w:tcW w:w="895" w:type="dxa"/>
            <w:vMerge w:val="restart"/>
            <w:tcBorders>
              <w:left w:val="single" w:sz="18" w:space="0" w:color="auto"/>
            </w:tcBorders>
            <w:vAlign w:val="center"/>
          </w:tcPr>
          <w:p w14:paraId="378F4060" w14:textId="77777777" w:rsidR="001C7800" w:rsidRDefault="00282A53" w:rsidP="001C780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3042" w:type="dxa"/>
            <w:vMerge w:val="restart"/>
            <w:vAlign w:val="center"/>
          </w:tcPr>
          <w:p w14:paraId="0DA5876F" w14:textId="77777777" w:rsidR="001C7800" w:rsidRDefault="001C7800" w:rsidP="003530F7">
            <w:pPr>
              <w:rPr>
                <w:rFonts w:ascii="Meiryo UI" w:eastAsia="Meiryo UI" w:hAnsi="Meiryo UI"/>
              </w:rPr>
            </w:pP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22496EAA" w14:textId="77777777" w:rsidR="001C7800" w:rsidRDefault="001C7800" w:rsidP="003530F7">
            <w:pPr>
              <w:rPr>
                <w:rFonts w:ascii="Meiryo UI" w:eastAsia="Meiryo UI" w:hAnsi="Meiryo UI"/>
              </w:rPr>
            </w:pP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14:paraId="76273237" w14:textId="77777777" w:rsidR="001C7800" w:rsidRDefault="001C7800" w:rsidP="00881B11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1C7800" w14:paraId="44FB9509" w14:textId="77777777" w:rsidTr="00881B11">
        <w:trPr>
          <w:trHeight w:val="718"/>
          <w:jc w:val="center"/>
        </w:trPr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C593D45" w14:textId="77777777" w:rsidR="001C7800" w:rsidRDefault="001C7800" w:rsidP="003530F7">
            <w:pPr>
              <w:rPr>
                <w:rFonts w:ascii="Meiryo UI" w:eastAsia="Meiryo UI" w:hAnsi="Meiryo UI"/>
              </w:rPr>
            </w:pPr>
          </w:p>
        </w:tc>
        <w:tc>
          <w:tcPr>
            <w:tcW w:w="3042" w:type="dxa"/>
            <w:vMerge/>
            <w:tcBorders>
              <w:bottom w:val="single" w:sz="18" w:space="0" w:color="auto"/>
            </w:tcBorders>
          </w:tcPr>
          <w:p w14:paraId="26903412" w14:textId="77777777" w:rsidR="001C7800" w:rsidRDefault="001C7800" w:rsidP="003530F7">
            <w:pPr>
              <w:rPr>
                <w:rFonts w:ascii="Meiryo UI" w:eastAsia="Meiryo UI" w:hAnsi="Meiryo UI"/>
              </w:rPr>
            </w:pPr>
          </w:p>
        </w:tc>
        <w:tc>
          <w:tcPr>
            <w:tcW w:w="3420" w:type="dxa"/>
            <w:tcBorders>
              <w:top w:val="nil"/>
              <w:bottom w:val="single" w:sz="18" w:space="0" w:color="auto"/>
            </w:tcBorders>
          </w:tcPr>
          <w:p w14:paraId="052A4C44" w14:textId="77777777" w:rsidR="00845402" w:rsidRDefault="00845402" w:rsidP="003530F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【登録時】</w:t>
            </w:r>
          </w:p>
          <w:p w14:paraId="42BC893F" w14:textId="77777777" w:rsidR="001C7800" w:rsidRDefault="001C7800" w:rsidP="003530F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【現状値】</w:t>
            </w:r>
          </w:p>
          <w:p w14:paraId="55EA06BC" w14:textId="77777777" w:rsidR="001C7800" w:rsidRDefault="001C7800" w:rsidP="003530F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【目標値】</w:t>
            </w:r>
          </w:p>
        </w:tc>
        <w:tc>
          <w:tcPr>
            <w:tcW w:w="16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E1133C4" w14:textId="77777777" w:rsidR="001C7800" w:rsidRDefault="001C7800" w:rsidP="003530F7">
            <w:pPr>
              <w:rPr>
                <w:rFonts w:ascii="Meiryo UI" w:eastAsia="Meiryo UI" w:hAnsi="Meiryo UI"/>
              </w:rPr>
            </w:pPr>
          </w:p>
        </w:tc>
      </w:tr>
    </w:tbl>
    <w:p w14:paraId="029141E8" w14:textId="77777777" w:rsidR="00DB1898" w:rsidRDefault="00DB1898" w:rsidP="00DB1898">
      <w:pPr>
        <w:spacing w:line="320" w:lineRule="exact"/>
        <w:rPr>
          <w:rFonts w:ascii="Meiryo UI" w:eastAsia="Meiryo UI" w:hAnsi="Meiryo UI"/>
        </w:rPr>
      </w:pPr>
    </w:p>
    <w:sectPr w:rsidR="00DB1898" w:rsidSect="00EF52F2">
      <w:pgSz w:w="11906" w:h="16838" w:code="9"/>
      <w:pgMar w:top="1361" w:right="1474" w:bottom="1361" w:left="147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00"/>
    <w:rsid w:val="000046B7"/>
    <w:rsid w:val="000D7099"/>
    <w:rsid w:val="001226BC"/>
    <w:rsid w:val="0017219A"/>
    <w:rsid w:val="001A46EC"/>
    <w:rsid w:val="001C7800"/>
    <w:rsid w:val="001F35D1"/>
    <w:rsid w:val="00282A53"/>
    <w:rsid w:val="002B6EF2"/>
    <w:rsid w:val="00343DD1"/>
    <w:rsid w:val="00444034"/>
    <w:rsid w:val="00474CC4"/>
    <w:rsid w:val="006358E3"/>
    <w:rsid w:val="00650D57"/>
    <w:rsid w:val="00700AE4"/>
    <w:rsid w:val="0072313A"/>
    <w:rsid w:val="00726673"/>
    <w:rsid w:val="007A5D54"/>
    <w:rsid w:val="007B3BCD"/>
    <w:rsid w:val="00845402"/>
    <w:rsid w:val="00875A70"/>
    <w:rsid w:val="00881B11"/>
    <w:rsid w:val="00AF139B"/>
    <w:rsid w:val="00B16FB9"/>
    <w:rsid w:val="00DB1898"/>
    <w:rsid w:val="00E12439"/>
    <w:rsid w:val="00EF52F2"/>
    <w:rsid w:val="00FA1D94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DB5E0"/>
  <w15:chartTrackingRefBased/>
  <w15:docId w15:val="{4D330B9B-9956-4511-B78A-DADC1C66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雅司 佐藤</cp:lastModifiedBy>
  <cp:revision>23</cp:revision>
  <dcterms:created xsi:type="dcterms:W3CDTF">2021-06-02T01:42:00Z</dcterms:created>
  <dcterms:modified xsi:type="dcterms:W3CDTF">2024-01-18T07:34:00Z</dcterms:modified>
</cp:coreProperties>
</file>